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7" w:rsidRDefault="00250E37" w:rsidP="00250E37">
      <w:pPr>
        <w:pStyle w:val="1"/>
        <w:pBdr>
          <w:bottom w:val="single" w:sz="18" w:space="2" w:color="AEC1DB"/>
        </w:pBdr>
        <w:shd w:val="clear" w:color="auto" w:fill="EFF4F9"/>
        <w:spacing w:before="0" w:after="150"/>
        <w:rPr>
          <w:rFonts w:ascii="Verdana" w:hAnsi="Verdana"/>
          <w:b w:val="0"/>
          <w:bCs w:val="0"/>
          <w:caps/>
          <w:color w:val="223154"/>
          <w:sz w:val="27"/>
          <w:szCs w:val="27"/>
        </w:rPr>
      </w:pPr>
      <w:r>
        <w:rPr>
          <w:rFonts w:ascii="Verdana" w:hAnsi="Verdana"/>
          <w:b w:val="0"/>
          <w:bCs w:val="0"/>
          <w:caps/>
          <w:color w:val="223154"/>
          <w:sz w:val="27"/>
          <w:szCs w:val="27"/>
        </w:rPr>
        <w:t>ГОСУДАРСТВЕННАЯ РЕГИСТРАЦИЯ ЗАКЛЮЧЕНИЯ БРАКА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Законодательная база</w:t>
      </w:r>
    </w:p>
    <w:p w:rsidR="00B21237" w:rsidRPr="00B21237" w:rsidRDefault="00176A64" w:rsidP="00B21237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hyperlink r:id="rId5" w:history="1">
        <w:r w:rsidR="00B21237"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Семейный кодекс РФ</w:t>
        </w:r>
      </w:hyperlink>
      <w:r w:rsidR="00B21237"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B21237" w:rsidRPr="00B21237" w:rsidRDefault="00B21237" w:rsidP="00B21237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Налоговый кодекс РФ </w:t>
      </w:r>
      <w:hyperlink r:id="rId6" w:history="1">
        <w:r w:rsidRPr="00B21237">
          <w:rPr>
            <w:rFonts w:ascii="Tahoma" w:eastAsia="Times New Roman" w:hAnsi="Tahoma" w:cs="Tahoma"/>
            <w:i/>
            <w:iCs/>
            <w:color w:val="5F5F5F"/>
            <w:sz w:val="20"/>
            <w:u w:val="single"/>
            <w:lang w:eastAsia="ru-RU"/>
          </w:rPr>
          <w:t>скачать</w:t>
        </w:r>
      </w:hyperlink>
    </w:p>
    <w:p w:rsidR="00B21237" w:rsidRPr="00B21237" w:rsidRDefault="00B21237" w:rsidP="00B21237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Глава 4 Федерального закона от 15.11.1997 №143-ФЗ «Об актах гражданского состояния» в новой редакции </w:t>
      </w:r>
      <w:hyperlink r:id="rId7" w:history="1">
        <w:r w:rsidRPr="00B21237">
          <w:rPr>
            <w:rFonts w:ascii="Tahoma" w:eastAsia="Times New Roman" w:hAnsi="Tahoma" w:cs="Tahoma"/>
            <w:i/>
            <w:iCs/>
            <w:color w:val="5F5F5F"/>
            <w:sz w:val="20"/>
            <w:u w:val="single"/>
            <w:lang w:eastAsia="ru-RU"/>
          </w:rPr>
          <w:t>скачать</w:t>
        </w:r>
      </w:hyperlink>
    </w:p>
    <w:p w:rsidR="00B21237" w:rsidRPr="00B21237" w:rsidRDefault="00176A64" w:rsidP="00B21237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hyperlink r:id="rId8" w:history="1">
        <w:r w:rsidR="00B21237"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Приказ Министерства юстиции РФ от 28 декабря 2018 г. N  307</w:t>
        </w:r>
      </w:hyperlink>
      <w:r w:rsidR="00B21237"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Перечень необходимых документов 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Лиц, не достигших брачного возраста (с 14 до 18 лет)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Заявление о заключении брака (</w:t>
      </w:r>
      <w:hyperlink r:id="rId9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№7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0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№8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Документы, удостоверяющие личность заявителей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прекращение предыдущего брака, в случае, если лицо состояло в браке ранее. (Свидетельство о расторжении брака)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Разрешение органа местного самоуправления на вступление в брак, лиц, не достигших брачного возраста: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п. 1,2 ст. 13 СК РФ;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ст. 2 Закона ХМАО от 01.07.1997 № 34-оз.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Нотариально удостоверенное заявление лица, вступающего в брак. (Предоставляется в случае отсутствия возможности явиться в орган записи актов гражданского состояния, для подачи совместного заявления)</w:t>
      </w:r>
    </w:p>
    <w:p w:rsidR="00B21237" w:rsidRPr="00B21237" w:rsidRDefault="00B21237" w:rsidP="00B21237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1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квитанции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Лиц, достигших брачного возраста (от 18 лет)</w:t>
      </w:r>
    </w:p>
    <w:p w:rsidR="00B21237" w:rsidRPr="00B21237" w:rsidRDefault="00B21237" w:rsidP="00B21237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Заявление о заключении брака (</w:t>
      </w:r>
      <w:hyperlink r:id="rId12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№7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3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№8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</w:t>
      </w:r>
    </w:p>
    <w:p w:rsidR="00B21237" w:rsidRPr="00B21237" w:rsidRDefault="00B21237" w:rsidP="00B21237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удостоверяющий личности заявителей</w:t>
      </w:r>
    </w:p>
    <w:p w:rsidR="00B21237" w:rsidRPr="00B21237" w:rsidRDefault="00B21237" w:rsidP="00B21237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прекращение предыдущего брака, в случае, если лицо состояло в браке ранее. (Свидетельство о расторжении брака)</w:t>
      </w:r>
    </w:p>
    <w:p w:rsidR="00B21237" w:rsidRPr="00B21237" w:rsidRDefault="00B21237" w:rsidP="00B21237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Нотариально удостоверенное заявление лица, вступающего в брак. (Предоставляется в случае отсутствия возможности явиться в орган записи актов гражданского состояния для подачи совместного заявления)</w:t>
      </w:r>
    </w:p>
    <w:p w:rsidR="00B21237" w:rsidRPr="00B21237" w:rsidRDefault="00B21237" w:rsidP="00B21237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4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квитанции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Сроки и административные процедуры 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 совместному заявлению лиц, вступающих в брак, срок, может быть изменен руководителем органа, предоставляющего государственную услугу, при наличии уважительных причин.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Дата и время регистрации заключения брака устанавливаются по согласованию с заявителями и указываются на заявлениях.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</w:t>
      </w: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</w:t>
      </w:r>
      <w:proofErr w:type="gram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если при изучении и проверке документов, представленных заявителями,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органа, предоставляющего государственную услугу, располагает доказательствами, подтверждающими наличие обстоятельств, препятствующих заключению брака, документы, предоставленные для государственной регистрации заключения брака возвращаются заявителям с объяснением причин отказа в устной или письменной форме.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</w:t>
      </w:r>
      <w:hyperlink r:id="rId15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Приказ Министерства юстиции РФ от 28 декабря 2018 г. N  307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Государственная пошлина 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Размеры государственной пошлины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Статья 333.18. Порядок и сроки уплаты государственной пошлины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при обращении в Конституционный Суд Российской Федерации, Верховный Суд Российской Федерации, суды общей юрисдикции, арбитражные суды или к мировым судьям - до подачи запроса, ходатайства, заявления, искового заявления, жалобы;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плательщики, указанные в подпункте 2 пункта 2 статьи 333.17 настоящего Кодекса, - в десятидневный срок со дня вступления в законную силу решения суда;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при обращении за совершением нотариальных действий - до совершения нотариальных действий;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4) при обращении за выдачей документов (их дубликатов) - до выдачи документов (их дубликатов);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5) при обращении за проставлением </w:t>
      </w:r>
      <w:proofErr w:type="spell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апостиля</w:t>
      </w:r>
      <w:proofErr w:type="spell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- до проставления </w:t>
      </w:r>
      <w:proofErr w:type="spell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апостиля</w:t>
      </w:r>
      <w:proofErr w:type="spell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5.1) при обращении за ежегодным подтверждением регистрации судна в Российском международном реестре судов 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5.2) при обращении за совершением юридически значимых действий, указанных в подпунктах 21-33 пункта 1 статьи 333.33 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6) при обращении за совершением юридически значимых действий, за исключением юридически значимых действий, указанных в подпунктах 1 - 5.2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Государственная пошлина уплачивается плательщиком, если иное не установлено настоящей главой.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В случае</w:t>
      </w: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</w:t>
      </w:r>
      <w:proofErr w:type="gram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</w:t>
      </w: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</w:t>
      </w:r>
      <w:proofErr w:type="gram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статьями 333.20, 333.22, 333.25, 333.27, 333.29, 333.32 и 333.34 настоящего Кодекса.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 </w:t>
      </w:r>
      <w:hyperlink r:id="rId16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Федеральным законом от 27 июля 2010 года N 210-ФЗ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организации предоставления государственных и муниципальных услуг".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Перечень и формы документов, необходимых для совершения юридически значимых действий, предусмотренных подпунктом 6 пункта 1 настоящей статьи, а также порядок их представления устанавливаются федеральными законами.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за государственную регистрацию заключения брака, включая выдачу свидетельства, - 350 рублей;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за государственную регистрацию расторжения брака, включая выдачу свидетельств: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расторжении брака в судебном порядке - 650 рублей с каждого из супругов;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- 1 600 рублей;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Положения настоящей статьи применяются с учетом положений статьи 333.27 настоящего Кодекса.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B21237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Порядок оплаты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Размеры и порядок уплаты государственной пошлины устанавливаются Налоговым кодексом Российской Федерации (глава 25.3.</w:t>
      </w:r>
      <w:proofErr w:type="gram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пошлина, далее - Кодекс).</w:t>
      </w:r>
      <w:proofErr w:type="gramEnd"/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B21237" w:rsidRPr="00B21237" w:rsidRDefault="00B21237" w:rsidP="00B21237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обращении за выдачей документов (их дубликатов) - до выдачи документов (их дубликатов);</w:t>
      </w:r>
    </w:p>
    <w:p w:rsidR="00B21237" w:rsidRPr="00B21237" w:rsidRDefault="00B21237" w:rsidP="00B21237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Иностранные граждане и лица без гражданства уплачивают государственную пошлину в порядке и размерах, которые установлены Кодексом для физических лиц.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статьями 333.26, 333.27, 333.33 Кодекса.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333.18, 333.35 и 333.39 Кодекса.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12, статьи 333.40 главы 25.3 Кодекса.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взысканной) </w:t>
      </w:r>
      <w:proofErr w:type="gram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была</w:t>
      </w:r>
      <w:proofErr w:type="gramEnd"/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B21237" w:rsidRPr="00B21237" w:rsidRDefault="00B21237" w:rsidP="00B21237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</w:t>
      </w:r>
      <w:hyperlink r:id="rId17" w:history="1">
        <w:r w:rsidRPr="00B21237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Приказ Министерства юстиции РФ от 28 декабря 2018 г. N  307</w:t>
        </w:r>
      </w:hyperlink>
      <w:r w:rsidRPr="00B2123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 </w:t>
      </w:r>
    </w:p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79F"/>
    <w:multiLevelType w:val="multilevel"/>
    <w:tmpl w:val="679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31C83"/>
    <w:multiLevelType w:val="multilevel"/>
    <w:tmpl w:val="11E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746B3"/>
    <w:multiLevelType w:val="multilevel"/>
    <w:tmpl w:val="0E8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114D0"/>
    <w:multiLevelType w:val="multilevel"/>
    <w:tmpl w:val="647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37"/>
    <w:rsid w:val="00052BC7"/>
    <w:rsid w:val="00104F3F"/>
    <w:rsid w:val="00133403"/>
    <w:rsid w:val="00176A64"/>
    <w:rsid w:val="00250E37"/>
    <w:rsid w:val="002728BF"/>
    <w:rsid w:val="003D4173"/>
    <w:rsid w:val="00493380"/>
    <w:rsid w:val="004A3A5B"/>
    <w:rsid w:val="00547630"/>
    <w:rsid w:val="005A064C"/>
    <w:rsid w:val="00635080"/>
    <w:rsid w:val="006909DE"/>
    <w:rsid w:val="006A3172"/>
    <w:rsid w:val="006F08D1"/>
    <w:rsid w:val="00874EF6"/>
    <w:rsid w:val="008B6521"/>
    <w:rsid w:val="009F5A7A"/>
    <w:rsid w:val="00A35ADD"/>
    <w:rsid w:val="00AE5D03"/>
    <w:rsid w:val="00AF5C0D"/>
    <w:rsid w:val="00B21237"/>
    <w:rsid w:val="00B504C8"/>
    <w:rsid w:val="00C0570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paragraph" w:styleId="1">
    <w:name w:val="heading 1"/>
    <w:basedOn w:val="a"/>
    <w:next w:val="a"/>
    <w:link w:val="10"/>
    <w:uiPriority w:val="9"/>
    <w:qFormat/>
    <w:rsid w:val="00250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B2123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23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23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237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237"/>
    <w:rPr>
      <w:color w:val="0000FF"/>
      <w:u w:val="single"/>
    </w:rPr>
  </w:style>
  <w:style w:type="character" w:styleId="a4">
    <w:name w:val="Emphasis"/>
    <w:basedOn w:val="a0"/>
    <w:uiPriority w:val="20"/>
    <w:qFormat/>
    <w:rsid w:val="00B21237"/>
    <w:rPr>
      <w:i/>
      <w:iCs/>
    </w:rPr>
  </w:style>
  <w:style w:type="paragraph" w:styleId="a5">
    <w:name w:val="Normal (Web)"/>
    <w:basedOn w:val="a"/>
    <w:uiPriority w:val="99"/>
    <w:semiHidden/>
    <w:unhideWhenUsed/>
    <w:rsid w:val="00B212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37"/>
    <w:rPr>
      <w:b/>
      <w:bCs/>
    </w:rPr>
  </w:style>
  <w:style w:type="paragraph" w:customStyle="1" w:styleId="a10">
    <w:name w:val="a1"/>
    <w:basedOn w:val="a"/>
    <w:rsid w:val="00B212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E3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tinybrowser/files/zags/NPA/prikaz-minyust-rf-2018-307.docx" TargetMode="External"/><Relationship Id="rId13" Type="http://schemas.openxmlformats.org/officeDocument/2006/relationships/hyperlink" Target="http://admkonda.ru/tinybrowser/files/zags/zayavlenie-8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nda.ru/tinybrowser/files/zags/NPA/fz-rf-1997-143-fz-red-ot-27.12.2018.docx" TargetMode="External"/><Relationship Id="rId12" Type="http://schemas.openxmlformats.org/officeDocument/2006/relationships/hyperlink" Target="http://admkonda.ru/tinybrowser/files/zags/zayavlenie-7.docx" TargetMode="External"/><Relationship Id="rId17" Type="http://schemas.openxmlformats.org/officeDocument/2006/relationships/hyperlink" Target="http://admkonda.ru/tinybrowser/files/zags/NPA/prikaz-minyust-rf-2018-30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nda.ru/tinybrowser/files/zakonodatelstvo/rf-zakon-2010-210-fz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konda.ru/tinybrowser/files/zakonodatelstvo/nalogkodeksrf-ru.zip" TargetMode="External"/><Relationship Id="rId11" Type="http://schemas.openxmlformats.org/officeDocument/2006/relationships/hyperlink" Target="http://admkonda.ru/tinybrowser/files/zags/2021-gp-zaklyuchenie-braka.rtf" TargetMode="External"/><Relationship Id="rId5" Type="http://schemas.openxmlformats.org/officeDocument/2006/relationships/hyperlink" Target="http://pravo.gov.ru/proxy/ips/?docbody&amp;nd=102038925" TargetMode="External"/><Relationship Id="rId15" Type="http://schemas.openxmlformats.org/officeDocument/2006/relationships/hyperlink" Target="http://admkonda.ru/tinybrowser/files/zags/NPA/prikaz-minyust-rf-2018-307.docx" TargetMode="External"/><Relationship Id="rId10" Type="http://schemas.openxmlformats.org/officeDocument/2006/relationships/hyperlink" Target="http://admkonda.ru/tinybrowser/files/zags/zayavlenie-8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konda.ru/tinybrowser/files/zags/zayavlenie-7.docx" TargetMode="External"/><Relationship Id="rId14" Type="http://schemas.openxmlformats.org/officeDocument/2006/relationships/hyperlink" Target="http://admkonda.ru/tinybrowser/files/zags/2021-gp-zaklyuchenie-bra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2021-03-03T05:07:00Z</dcterms:created>
  <dcterms:modified xsi:type="dcterms:W3CDTF">2021-03-03T05:10:00Z</dcterms:modified>
</cp:coreProperties>
</file>